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F1" w:rsidRDefault="005703F6">
      <w:pPr>
        <w:pStyle w:val="30"/>
        <w:shd w:val="clear" w:color="auto" w:fill="auto"/>
      </w:pPr>
      <w:r>
        <w:t xml:space="preserve">Основания </w:t>
      </w:r>
      <w:r w:rsidR="00141AD8">
        <w:t xml:space="preserve">выдачи </w:t>
      </w:r>
      <w:r>
        <w:t>разрешений на строительство и на ввод объекта капитального строительства в эксплуатацию.</w:t>
      </w:r>
    </w:p>
    <w:p w:rsidR="00B71CF1" w:rsidRDefault="005703F6">
      <w:pPr>
        <w:pStyle w:val="20"/>
        <w:shd w:val="clear" w:color="auto" w:fill="auto"/>
        <w:ind w:firstLine="760"/>
      </w:pPr>
      <w:r>
        <w:t>Предоставление муниципальных услуг осуществляется в соответствии с Градостроительным кодексом Российской Федерации; Федеральным законом от 29 декабря 2004 г. № 191-ФЗ «О введении в действие Градостроительного кодекса Российской Федерации»; Федеральным законом от 27 июля 2010 г. № 210-ФЗ «Об организации предоставления государственных и муниципальных услуг»; приказом Минстроя России от 19 февраля 2015 № 117/пр «Об утверждении формы разрешения на строительство и формы разрешения на ввод объекта в эксплуатацию»; приказом Минстроя России от 19.02.2015 №' 117/пр "Об утверждении формы разрешения на строительство и формы разрешения на ввод объекта в эксплуатацию", муниципальными правовыми актами, в том числе административными регламентами.</w:t>
      </w:r>
    </w:p>
    <w:p w:rsidR="00B71CF1" w:rsidRDefault="005703F6">
      <w:pPr>
        <w:pStyle w:val="20"/>
        <w:shd w:val="clear" w:color="auto" w:fill="auto"/>
        <w:ind w:firstLine="760"/>
      </w:pPr>
      <w:r>
        <w:t>Результатом предоставления муниципальной услуги по выдаче разрешения на строительство являются:</w:t>
      </w:r>
    </w:p>
    <w:p w:rsidR="00DC70FA" w:rsidRDefault="00DC70FA" w:rsidP="00DC70FA">
      <w:pPr>
        <w:pStyle w:val="20"/>
        <w:tabs>
          <w:tab w:val="left" w:pos="332"/>
        </w:tabs>
      </w:pPr>
      <w:r>
        <w:tab/>
        <w:t>выдача разрешения на строительство;</w:t>
      </w:r>
    </w:p>
    <w:p w:rsidR="00DC70FA" w:rsidRDefault="00DC70FA" w:rsidP="00DC70FA">
      <w:pPr>
        <w:pStyle w:val="20"/>
        <w:tabs>
          <w:tab w:val="left" w:pos="332"/>
        </w:tabs>
      </w:pPr>
      <w:r>
        <w:tab/>
        <w:t>отказ в выдаче разрешения на строительство;</w:t>
      </w:r>
    </w:p>
    <w:p w:rsidR="00DC70FA" w:rsidRDefault="00DC70FA" w:rsidP="00DC70FA">
      <w:pPr>
        <w:pStyle w:val="20"/>
        <w:tabs>
          <w:tab w:val="left" w:pos="332"/>
        </w:tabs>
      </w:pPr>
      <w:r>
        <w:tab/>
        <w:t>внесение изменений в разрешение на строительство;</w:t>
      </w:r>
    </w:p>
    <w:p w:rsidR="00B71CF1" w:rsidRDefault="00DC70FA" w:rsidP="00DC70FA">
      <w:pPr>
        <w:pStyle w:val="20"/>
        <w:shd w:val="clear" w:color="auto" w:fill="auto"/>
        <w:tabs>
          <w:tab w:val="left" w:pos="332"/>
        </w:tabs>
      </w:pPr>
      <w:r>
        <w:tab/>
        <w:t>отказ во внесении изменений в разрешение на строительство.</w:t>
      </w:r>
    </w:p>
    <w:p w:rsidR="00B71CF1" w:rsidRDefault="005703F6">
      <w:pPr>
        <w:pStyle w:val="20"/>
        <w:shd w:val="clear" w:color="auto" w:fill="auto"/>
        <w:ind w:firstLine="760"/>
      </w:pPr>
      <w:r>
        <w:t xml:space="preserve">В качестве заявителей могут выступать застройщики </w:t>
      </w:r>
      <w:r w:rsidR="00141AD8">
        <w:t>–</w:t>
      </w:r>
      <w:r>
        <w:t xml:space="preserve"> физические</w:t>
      </w:r>
      <w:r w:rsidR="00141AD8">
        <w:t xml:space="preserve"> ( в том числе индивидуальные предприниматели)</w:t>
      </w:r>
      <w:r>
        <w:t xml:space="preserve"> или юридические лица, обеспечивающие на принадлежащих им земельных участках строительство, реконструкцию объектов капитального строительства.</w:t>
      </w:r>
    </w:p>
    <w:p w:rsidR="00B71CF1" w:rsidRDefault="005703F6">
      <w:pPr>
        <w:pStyle w:val="20"/>
        <w:shd w:val="clear" w:color="auto" w:fill="auto"/>
        <w:ind w:firstLine="760"/>
      </w:pPr>
      <w:r>
        <w:t>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7 рабочих дней.</w:t>
      </w:r>
    </w:p>
    <w:p w:rsidR="00B71CF1" w:rsidRDefault="005703F6">
      <w:pPr>
        <w:pStyle w:val="20"/>
        <w:shd w:val="clear" w:color="auto" w:fill="auto"/>
        <w:ind w:firstLine="760"/>
      </w:pPr>
      <w:r>
        <w:t>Муниципальная услуга предоставляется органом местного самоуправления бесплатно.</w:t>
      </w:r>
    </w:p>
    <w:p w:rsidR="00DC70FA" w:rsidRDefault="00DC70FA" w:rsidP="00DC70FA">
      <w:pPr>
        <w:pStyle w:val="20"/>
        <w:shd w:val="clear" w:color="auto" w:fill="auto"/>
        <w:ind w:firstLine="760"/>
      </w:pPr>
      <w:r w:rsidRPr="00DC70FA">
        <w:t xml:space="preserve">Уполномоченные на выдачу разрешений на строительство </w:t>
      </w:r>
      <w:r>
        <w:t xml:space="preserve">орган местного самоуправления </w:t>
      </w:r>
      <w:r w:rsidRPr="00DC70FA">
        <w:t>отк</w:t>
      </w:r>
      <w:r>
        <w:t>азывае</w:t>
      </w:r>
      <w:r w:rsidRPr="00DC70FA">
        <w:t>т в выдаче разрешения на строительство при отсутствии документов, предусмотренных частью 7</w:t>
      </w:r>
      <w:r w:rsidR="00141AD8">
        <w:t xml:space="preserve"> ст.51 ГрК РФ</w:t>
      </w:r>
      <w:r w:rsidRPr="00DC70FA">
        <w:t xml:space="preserve"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B71CF1" w:rsidRDefault="00DC70FA" w:rsidP="00DC70FA">
      <w:pPr>
        <w:pStyle w:val="20"/>
        <w:shd w:val="clear" w:color="auto" w:fill="auto"/>
        <w:ind w:firstLine="760"/>
      </w:pPr>
      <w:r w:rsidRPr="00DC70FA">
        <w:t xml:space="preserve">Отказ в выдаче разрешения на строительство может быть оспорен </w:t>
      </w:r>
      <w:r w:rsidRPr="00DC70FA">
        <w:lastRenderedPageBreak/>
        <w:t>застройщиком в судебном порядке.</w:t>
      </w:r>
    </w:p>
    <w:p w:rsidR="00B71CF1" w:rsidRDefault="005703F6">
      <w:pPr>
        <w:pStyle w:val="20"/>
        <w:shd w:val="clear" w:color="auto" w:fill="auto"/>
        <w:ind w:firstLine="760"/>
      </w:pPr>
      <w:r>
        <w:t>Документы могут быть представлены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71CF1" w:rsidRDefault="005703F6">
      <w:pPr>
        <w:pStyle w:val="20"/>
        <w:shd w:val="clear" w:color="auto" w:fill="auto"/>
        <w:ind w:firstLine="760"/>
      </w:pPr>
      <w:r>
        <w:t>В соответствии с ч. 3 ст. 55 ГрК РФ, для принятия решения о выдаче разрешения на ввод объекта в эксплуатацию необходимы следующие документы:</w:t>
      </w:r>
    </w:p>
    <w:p w:rsidR="00DC70FA" w:rsidRPr="00DC70FA" w:rsidRDefault="00DC70FA" w:rsidP="00DC70FA">
      <w:pPr>
        <w:pStyle w:val="20"/>
        <w:tabs>
          <w:tab w:val="left" w:pos="1082"/>
        </w:tabs>
      </w:pPr>
      <w:bookmarkStart w:id="0" w:name="Par0"/>
      <w:bookmarkEnd w:id="0"/>
      <w:r>
        <w:tab/>
      </w:r>
      <w:r w:rsidRPr="00DC70FA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C70FA" w:rsidRDefault="00DC70FA" w:rsidP="00DC70FA">
      <w:pPr>
        <w:pStyle w:val="20"/>
        <w:tabs>
          <w:tab w:val="left" w:pos="1082"/>
        </w:tabs>
      </w:pPr>
      <w:bookmarkStart w:id="1" w:name="Par2"/>
      <w:bookmarkEnd w:id="1"/>
      <w:r>
        <w:tab/>
      </w:r>
      <w:r w:rsidRPr="00DC70FA">
        <w:t>2) градостроительный план земельного участка, представленный для получения разрешения на строительство</w:t>
      </w:r>
      <w:bookmarkStart w:id="2" w:name="Par4"/>
      <w:bookmarkEnd w:id="2"/>
      <w:r>
        <w:t>;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</w:r>
      <w:r w:rsidRPr="00DC70FA">
        <w:t>3) разрешение на строительство;</w:t>
      </w:r>
    </w:p>
    <w:p w:rsidR="00DC70FA" w:rsidRPr="00DC70FA" w:rsidRDefault="00DC70FA" w:rsidP="00DC70FA">
      <w:pPr>
        <w:pStyle w:val="20"/>
        <w:tabs>
          <w:tab w:val="left" w:pos="1082"/>
        </w:tabs>
      </w:pPr>
      <w:bookmarkStart w:id="3" w:name="Par5"/>
      <w:bookmarkEnd w:id="3"/>
      <w:r>
        <w:tab/>
      </w:r>
      <w:r w:rsidRPr="00DC70FA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C70FA" w:rsidRDefault="00DC70FA" w:rsidP="00DC70FA">
      <w:pPr>
        <w:pStyle w:val="20"/>
        <w:tabs>
          <w:tab w:val="left" w:pos="1082"/>
        </w:tabs>
      </w:pPr>
      <w:bookmarkStart w:id="4" w:name="Par8"/>
      <w:bookmarkEnd w:id="4"/>
      <w:r>
        <w:tab/>
        <w:t>5</w:t>
      </w:r>
      <w:r w:rsidRPr="00DC70FA"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bookmarkStart w:id="5" w:name="Par12"/>
      <w:bookmarkEnd w:id="5"/>
      <w:r>
        <w:t>;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  <w:t>6</w:t>
      </w:r>
      <w:r w:rsidRPr="00DC70FA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C70FA" w:rsidRPr="00DC70FA" w:rsidRDefault="00DC70FA" w:rsidP="00DC70FA">
      <w:pPr>
        <w:pStyle w:val="20"/>
        <w:tabs>
          <w:tab w:val="left" w:pos="1082"/>
        </w:tabs>
      </w:pPr>
      <w:bookmarkStart w:id="6" w:name="Par14"/>
      <w:bookmarkEnd w:id="6"/>
      <w:r>
        <w:tab/>
        <w:t>7</w:t>
      </w:r>
      <w:r w:rsidRPr="00DC70FA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C70FA" w:rsidRPr="00DC70FA" w:rsidRDefault="00DC70FA" w:rsidP="00DC70FA">
      <w:pPr>
        <w:pStyle w:val="20"/>
        <w:tabs>
          <w:tab w:val="left" w:pos="1082"/>
        </w:tabs>
      </w:pPr>
      <w:bookmarkStart w:id="7" w:name="Par16"/>
      <w:bookmarkEnd w:id="7"/>
      <w:r>
        <w:tab/>
        <w:t>8</w:t>
      </w:r>
      <w:r w:rsidRPr="00DC70FA"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DC70FA">
          <w:rPr>
            <w:rStyle w:val="a3"/>
          </w:rPr>
          <w:t>частью 1 статьи 54</w:t>
        </w:r>
      </w:hyperlink>
      <w:r w:rsidRPr="00DC70FA">
        <w:t xml:space="preserve"> </w:t>
      </w:r>
      <w:r w:rsidR="00141AD8">
        <w:t>ГрК РФ</w:t>
      </w:r>
      <w:r w:rsidRPr="00DC70FA">
        <w:t>а) о соответствии построенного, реконструированного объекта капитального строительства требованиям проектной документации</w:t>
      </w:r>
      <w:r>
        <w:t>;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  <w:t>9</w:t>
      </w:r>
      <w:r w:rsidRPr="00DC70FA"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DC70FA">
          <w:rPr>
            <w:rStyle w:val="a3"/>
          </w:rPr>
          <w:t>законодательством</w:t>
        </w:r>
      </w:hyperlink>
      <w:r w:rsidRPr="00DC70FA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C70FA" w:rsidRDefault="00DC70FA" w:rsidP="00DC70FA">
      <w:pPr>
        <w:pStyle w:val="20"/>
        <w:tabs>
          <w:tab w:val="left" w:pos="1082"/>
        </w:tabs>
      </w:pPr>
      <w:r>
        <w:tab/>
      </w:r>
      <w:r w:rsidRPr="00DC70FA"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DC70FA">
          <w:rPr>
            <w:rStyle w:val="a3"/>
          </w:rPr>
          <w:t>законом</w:t>
        </w:r>
      </w:hyperlink>
      <w:r w:rsidRPr="00DC70FA">
        <w:t xml:space="preserve"> от 25 </w:t>
      </w:r>
      <w:r w:rsidRPr="00DC70FA">
        <w:lastRenderedPageBreak/>
        <w:t xml:space="preserve">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</w:t>
      </w:r>
      <w:r>
        <w:t>для современного использования;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</w:r>
      <w:r w:rsidRPr="00DC70FA">
        <w:t xml:space="preserve">12) технический план объекта капитального строительства, подготовленный в соответствии с Федеральным </w:t>
      </w:r>
      <w:hyperlink r:id="rId10" w:history="1">
        <w:r w:rsidRPr="00DC70FA">
          <w:rPr>
            <w:rStyle w:val="a3"/>
          </w:rPr>
          <w:t>законом</w:t>
        </w:r>
      </w:hyperlink>
      <w:r w:rsidRPr="00DC70FA">
        <w:t xml:space="preserve"> от 13 июля 2015 года N 218-ФЗ "О государственной регистрации недвижимости";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</w:r>
      <w:r w:rsidRPr="00DC70FA">
        <w:t xml:space="preserve">Документы (их копии или сведения, содержащиеся в них), указанные в </w:t>
      </w:r>
      <w:hyperlink w:anchor="Par0" w:history="1">
        <w:r w:rsidRPr="00DC70FA">
          <w:rPr>
            <w:rStyle w:val="a3"/>
          </w:rPr>
          <w:t>пунктах 1</w:t>
        </w:r>
      </w:hyperlink>
      <w:r w:rsidRPr="00DC70FA">
        <w:t xml:space="preserve">, </w:t>
      </w:r>
      <w:hyperlink w:anchor="Par2" w:history="1">
        <w:r w:rsidRPr="00DC70FA">
          <w:rPr>
            <w:rStyle w:val="a3"/>
          </w:rPr>
          <w:t>2</w:t>
        </w:r>
      </w:hyperlink>
      <w:r w:rsidRPr="00DC70FA">
        <w:t xml:space="preserve">, </w:t>
      </w:r>
      <w:hyperlink w:anchor="Par4" w:history="1">
        <w:r w:rsidRPr="00DC70FA">
          <w:rPr>
            <w:rStyle w:val="a3"/>
          </w:rPr>
          <w:t>3</w:t>
        </w:r>
      </w:hyperlink>
      <w:r w:rsidRPr="00DC70FA">
        <w:t xml:space="preserve"> и </w:t>
      </w:r>
      <w:hyperlink w:anchor="Par16" w:history="1">
        <w:r w:rsidRPr="00DC70FA">
          <w:rPr>
            <w:rStyle w:val="a3"/>
          </w:rPr>
          <w:t>9 части 3</w:t>
        </w:r>
      </w:hyperlink>
      <w:r w:rsidRPr="00DC70FA">
        <w:t xml:space="preserve"> </w:t>
      </w:r>
      <w:r w:rsidR="003656CE">
        <w:t>ст.55 Гр РФ</w:t>
      </w:r>
      <w:r w:rsidRPr="00DC70FA">
        <w:t xml:space="preserve">, запрашиваются органами, указанными в </w:t>
      </w:r>
      <w:hyperlink r:id="rId11" w:history="1">
        <w:r w:rsidRPr="00DC70FA">
          <w:rPr>
            <w:rStyle w:val="a3"/>
          </w:rPr>
          <w:t>части 2</w:t>
        </w:r>
      </w:hyperlink>
      <w:r w:rsidRPr="00DC70FA">
        <w:t xml:space="preserve"> </w:t>
      </w:r>
      <w:r w:rsidR="00141AD8">
        <w:t>ст.55 ГрК РФ</w:t>
      </w:r>
      <w:r w:rsidRPr="00DC70FA"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C70FA" w:rsidRPr="00DC70FA" w:rsidRDefault="00DC70FA" w:rsidP="00DC70FA">
      <w:pPr>
        <w:pStyle w:val="20"/>
        <w:tabs>
          <w:tab w:val="left" w:pos="1082"/>
        </w:tabs>
      </w:pPr>
      <w:r>
        <w:tab/>
      </w:r>
      <w:r w:rsidRPr="00DC70FA">
        <w:t xml:space="preserve">Документы, указанные в </w:t>
      </w:r>
      <w:hyperlink w:anchor="Par0" w:history="1">
        <w:r w:rsidRPr="00DC70FA">
          <w:rPr>
            <w:rStyle w:val="a3"/>
          </w:rPr>
          <w:t>пунктах 1</w:t>
        </w:r>
      </w:hyperlink>
      <w:r w:rsidRPr="00DC70FA">
        <w:t xml:space="preserve">, </w:t>
      </w:r>
      <w:hyperlink w:anchor="Par5" w:history="1">
        <w:r w:rsidRPr="00DC70FA">
          <w:rPr>
            <w:rStyle w:val="a3"/>
          </w:rPr>
          <w:t>4</w:t>
        </w:r>
      </w:hyperlink>
      <w:r w:rsidRPr="00DC70FA">
        <w:t xml:space="preserve">, </w:t>
      </w:r>
      <w:hyperlink w:anchor="Par7" w:history="1">
        <w:r w:rsidRPr="00DC70FA">
          <w:rPr>
            <w:rStyle w:val="a3"/>
          </w:rPr>
          <w:t>5</w:t>
        </w:r>
      </w:hyperlink>
      <w:r w:rsidRPr="00DC70FA">
        <w:t xml:space="preserve">, </w:t>
      </w:r>
      <w:hyperlink w:anchor="Par8" w:history="1">
        <w:r w:rsidRPr="00DC70FA">
          <w:rPr>
            <w:rStyle w:val="a3"/>
          </w:rPr>
          <w:t>6</w:t>
        </w:r>
      </w:hyperlink>
      <w:r w:rsidRPr="00DC70FA">
        <w:t xml:space="preserve">, </w:t>
      </w:r>
      <w:hyperlink w:anchor="Par12" w:history="1">
        <w:r w:rsidRPr="00DC70FA">
          <w:rPr>
            <w:rStyle w:val="a3"/>
          </w:rPr>
          <w:t>7</w:t>
        </w:r>
      </w:hyperlink>
      <w:r w:rsidRPr="00DC70FA">
        <w:t xml:space="preserve"> и </w:t>
      </w:r>
      <w:hyperlink w:anchor="Par14" w:history="1">
        <w:r w:rsidRPr="00DC70FA">
          <w:rPr>
            <w:rStyle w:val="a3"/>
          </w:rPr>
          <w:t>8 части 3</w:t>
        </w:r>
      </w:hyperlink>
      <w:r w:rsidRPr="00DC70FA">
        <w:t xml:space="preserve"> </w:t>
      </w:r>
      <w:r w:rsidR="00141AD8">
        <w:t>ст.55 ГрК РФ</w:t>
      </w:r>
      <w:r w:rsidRPr="00DC70FA"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B71CF1" w:rsidRDefault="005703F6">
      <w:pPr>
        <w:pStyle w:val="20"/>
        <w:shd w:val="clear" w:color="auto" w:fill="auto"/>
        <w:spacing w:line="317" w:lineRule="exact"/>
        <w:ind w:firstLine="760"/>
      </w:pPr>
      <w:bookmarkStart w:id="8" w:name="_GoBack"/>
      <w:r>
        <w:t xml:space="preserve">Согласно ч. 6 ст. 55 ГрК РФ, основанием для отказа в выдаче разрешения </w:t>
      </w:r>
      <w:bookmarkEnd w:id="8"/>
      <w:r>
        <w:t>на ввод объекта в эксплуатацию является:</w:t>
      </w:r>
    </w:p>
    <w:p w:rsidR="00B71CF1" w:rsidRDefault="005703F6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firstLine="760"/>
      </w:pPr>
      <w:r>
        <w:t>отсутствие документов, указанных в частях 3 и 4 статьи 55 ГрК РФ;</w:t>
      </w:r>
    </w:p>
    <w:p w:rsidR="00B71CF1" w:rsidRDefault="005703F6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firstLine="760"/>
      </w:pPr>
      <w: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71CF1" w:rsidRDefault="005703F6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firstLine="760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3656CE" w:rsidRDefault="005703F6" w:rsidP="003656CE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firstLine="760"/>
      </w:pPr>
      <w: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3656CE">
        <w:t>ального жилищного строительства;</w:t>
      </w:r>
    </w:p>
    <w:p w:rsidR="003656CE" w:rsidRDefault="003656CE" w:rsidP="003656CE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firstLine="760"/>
      </w:pPr>
      <w:r>
        <w:t>несоответствие объекта капитального строительства разрешенному использованию земельного участка.</w:t>
      </w:r>
    </w:p>
    <w:p w:rsidR="008E2C66" w:rsidRDefault="008E2C66" w:rsidP="008E2C66">
      <w:pPr>
        <w:pStyle w:val="20"/>
        <w:shd w:val="clear" w:color="auto" w:fill="auto"/>
        <w:tabs>
          <w:tab w:val="left" w:pos="1096"/>
        </w:tabs>
        <w:spacing w:line="317" w:lineRule="exact"/>
      </w:pPr>
    </w:p>
    <w:p w:rsidR="008E2C66" w:rsidRDefault="00141AD8" w:rsidP="008E2C66">
      <w:pPr>
        <w:pStyle w:val="20"/>
        <w:shd w:val="clear" w:color="auto" w:fill="auto"/>
        <w:tabs>
          <w:tab w:val="left" w:pos="1096"/>
        </w:tabs>
        <w:spacing w:line="317" w:lineRule="exact"/>
      </w:pPr>
      <w:r>
        <w:t>И.о. заместителя межрайонного прокурора</w:t>
      </w:r>
      <w:r w:rsidR="008E2C66">
        <w:tab/>
      </w:r>
      <w:r w:rsidR="008E2C66">
        <w:tab/>
      </w:r>
      <w:r w:rsidR="008E2C66">
        <w:tab/>
      </w:r>
      <w:r w:rsidR="008E2C66">
        <w:tab/>
        <w:t xml:space="preserve"> М.В. Егорова</w:t>
      </w:r>
    </w:p>
    <w:sectPr w:rsidR="008E2C66">
      <w:pgSz w:w="11900" w:h="16840"/>
      <w:pgMar w:top="1078" w:right="722" w:bottom="126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FB" w:rsidRDefault="001735FB">
      <w:r>
        <w:separator/>
      </w:r>
    </w:p>
  </w:endnote>
  <w:endnote w:type="continuationSeparator" w:id="0">
    <w:p w:rsidR="001735FB" w:rsidRDefault="0017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FB" w:rsidRDefault="001735FB"/>
  </w:footnote>
  <w:footnote w:type="continuationSeparator" w:id="0">
    <w:p w:rsidR="001735FB" w:rsidRDefault="001735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AF1"/>
    <w:multiLevelType w:val="multilevel"/>
    <w:tmpl w:val="A0988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248F1"/>
    <w:multiLevelType w:val="multilevel"/>
    <w:tmpl w:val="35E26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D0172"/>
    <w:multiLevelType w:val="multilevel"/>
    <w:tmpl w:val="305A4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1"/>
    <w:rsid w:val="00141AD8"/>
    <w:rsid w:val="001735FB"/>
    <w:rsid w:val="003656CE"/>
    <w:rsid w:val="005703F6"/>
    <w:rsid w:val="006B406C"/>
    <w:rsid w:val="008E2C66"/>
    <w:rsid w:val="00B71CF1"/>
    <w:rsid w:val="00D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D411-447A-4E2D-BBAF-0BC66427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2C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52545A983F0E8C631B3DBF9CE42EA9D5EDA0EF6AD152282D63982C9FB4D6B9D3F1EBC3B1549937598DCEDDC9A5AC543E0276539AE718R0f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252545A983F0E8C631B3DBF9CE42EA9D4EFA7E76ED152282D63982C9FB4D6B9D3F1EBC4B05ECC63168C929B9EB6AE543E00744CR9f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3252545A983F0E8C631B3DBF9CE42EA9D4EFA7E76ED152282D63982C9FB4D6B9D3F1E8C2B65ECC63168C929B9EB6AE543E00744CR9f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3252545A983F0E8C631B3DBF9CE42EA9D4EFA2E269D152282D63982C9FB4D6ABD3A9E7C1B34B98304CDB9F98R9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252545A983F0E8C631B3DBF9CE42EA9D5EAAFE46ED152282D63982C9FB4D6ABD3A9E7C1B34B98304CDB9F98R9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Egorova</dc:creator>
  <cp:lastModifiedBy>Marina V. Egorova</cp:lastModifiedBy>
  <cp:revision>2</cp:revision>
  <cp:lastPrinted>2019-02-22T06:39:00Z</cp:lastPrinted>
  <dcterms:created xsi:type="dcterms:W3CDTF">2019-02-26T07:02:00Z</dcterms:created>
  <dcterms:modified xsi:type="dcterms:W3CDTF">2019-02-26T07:02:00Z</dcterms:modified>
</cp:coreProperties>
</file>