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1E64">
        <w:rPr>
          <w:sz w:val="32"/>
          <w:szCs w:val="32"/>
        </w:rPr>
        <w:t xml:space="preserve">                           </w:t>
      </w:r>
      <w:bookmarkStart w:id="0" w:name="_GoBack"/>
      <w:bookmarkEnd w:id="0"/>
      <w:r w:rsidR="00522C07">
        <w:rPr>
          <w:sz w:val="32"/>
          <w:szCs w:val="32"/>
        </w:rPr>
        <w:t>Иркутская область</w:t>
      </w:r>
      <w:r w:rsidR="00E31E64">
        <w:rPr>
          <w:sz w:val="32"/>
          <w:szCs w:val="32"/>
        </w:rPr>
        <w:t xml:space="preserve">            ПРОЕКТ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="008E05DA">
        <w:rPr>
          <w:b/>
          <w:sz w:val="28"/>
          <w:szCs w:val="28"/>
        </w:rPr>
        <w:t xml:space="preserve">« </w:t>
      </w:r>
      <w:r w:rsidR="0041302E">
        <w:rPr>
          <w:b/>
          <w:sz w:val="28"/>
          <w:szCs w:val="28"/>
        </w:rPr>
        <w:t>___</w:t>
      </w:r>
      <w:r>
        <w:rPr>
          <w:b/>
          <w:sz w:val="32"/>
        </w:rPr>
        <w:t xml:space="preserve"> </w:t>
      </w:r>
      <w:r w:rsidRPr="00506E5E">
        <w:rPr>
          <w:b/>
          <w:sz w:val="28"/>
        </w:rPr>
        <w:t xml:space="preserve">»      </w:t>
      </w:r>
      <w:r w:rsidR="0041302E">
        <w:rPr>
          <w:b/>
          <w:sz w:val="28"/>
        </w:rPr>
        <w:t>___</w:t>
      </w:r>
      <w:r w:rsidR="008E05DA">
        <w:rPr>
          <w:b/>
          <w:sz w:val="28"/>
        </w:rPr>
        <w:t>__</w:t>
      </w:r>
      <w:r w:rsidRPr="00C84827">
        <w:rPr>
          <w:b/>
          <w:color w:val="FF0000"/>
          <w:sz w:val="28"/>
        </w:rPr>
        <w:t xml:space="preserve">   </w:t>
      </w:r>
      <w:r>
        <w:rPr>
          <w:b/>
          <w:sz w:val="28"/>
        </w:rPr>
        <w:t xml:space="preserve">   201</w:t>
      </w:r>
      <w:r w:rsidR="00C5080F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>
        <w:rPr>
          <w:b/>
          <w:sz w:val="28"/>
        </w:rPr>
        <w:t xml:space="preserve"> г.                                                                № </w:t>
      </w:r>
    </w:p>
    <w:p w:rsidR="00522C07" w:rsidRDefault="00025B15" w:rsidP="008E05DA">
      <w:pPr>
        <w:jc w:val="center"/>
      </w:pPr>
      <w:r>
        <w:rPr>
          <w:b/>
          <w:sz w:val="28"/>
        </w:rPr>
        <w:t>с</w:t>
      </w:r>
      <w:r w:rsidR="00C5080F">
        <w:rPr>
          <w:b/>
          <w:sz w:val="28"/>
        </w:rPr>
        <w:t>.</w:t>
      </w:r>
      <w:r w:rsidR="008E05DA">
        <w:rPr>
          <w:b/>
          <w:sz w:val="28"/>
        </w:rPr>
        <w:t xml:space="preserve"> Бадар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8E05D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53B92" w:rsidRDefault="008E05DA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</w:p>
    <w:p w:rsidR="00C5080F" w:rsidRPr="00BB1975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(с </w:t>
      </w:r>
      <w:r>
        <w:rPr>
          <w:b/>
          <w:sz w:val="28"/>
          <w:szCs w:val="28"/>
        </w:rPr>
        <w:t>изменениями от 26.02.2014г. № 3</w:t>
      </w:r>
      <w:r w:rsidR="008E05DA">
        <w:rPr>
          <w:b/>
          <w:sz w:val="28"/>
          <w:szCs w:val="28"/>
        </w:rPr>
        <w:t>5</w:t>
      </w:r>
      <w:r w:rsidRPr="00BB1975">
        <w:rPr>
          <w:b/>
          <w:sz w:val="28"/>
          <w:szCs w:val="28"/>
        </w:rPr>
        <w:t xml:space="preserve">, от 31.03.2015г. № </w:t>
      </w:r>
      <w:r w:rsidR="008E05D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  <w:r w:rsidRPr="00BB1975">
        <w:rPr>
          <w:b/>
          <w:sz w:val="28"/>
          <w:szCs w:val="28"/>
        </w:rPr>
        <w:t xml:space="preserve">, </w:t>
      </w:r>
    </w:p>
    <w:p w:rsidR="001D41B0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от 29.03.2016г. № </w:t>
      </w:r>
      <w:r w:rsidR="008E05DA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,</w:t>
      </w:r>
      <w:r w:rsidRPr="00C5080F">
        <w:rPr>
          <w:b/>
          <w:sz w:val="28"/>
          <w:szCs w:val="28"/>
        </w:rPr>
        <w:t xml:space="preserve"> </w:t>
      </w:r>
      <w:r w:rsidRPr="00BB1975">
        <w:rPr>
          <w:b/>
          <w:sz w:val="28"/>
          <w:szCs w:val="28"/>
        </w:rPr>
        <w:t>от 2</w:t>
      </w:r>
      <w:r w:rsidR="00025B15">
        <w:rPr>
          <w:b/>
          <w:sz w:val="28"/>
          <w:szCs w:val="28"/>
        </w:rPr>
        <w:t>7</w:t>
      </w:r>
      <w:r w:rsidRPr="00BB19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B1975">
        <w:rPr>
          <w:b/>
          <w:sz w:val="28"/>
          <w:szCs w:val="28"/>
        </w:rPr>
        <w:t xml:space="preserve">.2016г. № </w:t>
      </w:r>
      <w:r w:rsidR="008E05DA">
        <w:rPr>
          <w:b/>
          <w:sz w:val="28"/>
          <w:szCs w:val="28"/>
        </w:rPr>
        <w:t>115</w:t>
      </w:r>
      <w:r w:rsidRPr="00BB1975">
        <w:rPr>
          <w:b/>
          <w:sz w:val="28"/>
          <w:szCs w:val="28"/>
        </w:rPr>
        <w:t>)</w:t>
      </w:r>
    </w:p>
    <w:p w:rsidR="00C5080F" w:rsidRDefault="00C5080F" w:rsidP="00B17789">
      <w:pPr>
        <w:ind w:firstLine="360"/>
        <w:jc w:val="both"/>
        <w:outlineLvl w:val="0"/>
        <w:rPr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8E05D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8E05DA">
        <w:rPr>
          <w:sz w:val="28"/>
          <w:szCs w:val="28"/>
        </w:rPr>
        <w:t>Евдокимов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8E05DA">
        <w:rPr>
          <w:sz w:val="28"/>
          <w:szCs w:val="28"/>
        </w:rPr>
        <w:t>Евдокимов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</w:t>
      </w:r>
      <w:r w:rsidR="008E05DA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№</w:t>
      </w:r>
      <w:r w:rsidR="001D41B0" w:rsidRPr="001D41B0"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30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8E05DA">
        <w:rPr>
          <w:sz w:val="28"/>
          <w:szCs w:val="28"/>
        </w:rPr>
        <w:t>Евдокимов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8E05DA">
        <w:rPr>
          <w:sz w:val="28"/>
          <w:szCs w:val="28"/>
        </w:rPr>
        <w:t>Евдокимов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05DA"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В.Н. Копанев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8E05DA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Евдокимов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от ___________201</w:t>
      </w:r>
      <w:r w:rsidR="00C5080F">
        <w:rPr>
          <w:sz w:val="28"/>
          <w:szCs w:val="28"/>
        </w:rPr>
        <w:t>8</w:t>
      </w:r>
      <w:r w:rsidRPr="0043513F">
        <w:rPr>
          <w:sz w:val="28"/>
          <w:szCs w:val="28"/>
        </w:rPr>
        <w:t>г. №_____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  <w:r w:rsidR="00CB1124"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8E05DA">
        <w:rPr>
          <w:b/>
          <w:bCs/>
          <w:sz w:val="28"/>
          <w:szCs w:val="28"/>
        </w:rPr>
        <w:t>ЕВДОКИМОВ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8E05DA">
        <w:rPr>
          <w:sz w:val="28"/>
          <w:szCs w:val="28"/>
        </w:rPr>
        <w:t>Евдокимов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8E05DA">
        <w:rPr>
          <w:sz w:val="28"/>
          <w:szCs w:val="28"/>
        </w:rPr>
        <w:lastRenderedPageBreak/>
        <w:t>Евдокимов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8E05DA">
        <w:rPr>
          <w:bCs/>
          <w:sz w:val="28"/>
          <w:szCs w:val="28"/>
        </w:rPr>
        <w:t>Евдокимов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181A64" w:rsidRDefault="00496565" w:rsidP="00181A6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43398B" w:rsidRPr="0043398B">
        <w:rPr>
          <w:sz w:val="28"/>
          <w:szCs w:val="28"/>
        </w:rPr>
        <w:t>0,10334</w:t>
      </w:r>
      <w:r w:rsidRPr="0043398B">
        <w:rPr>
          <w:sz w:val="28"/>
          <w:szCs w:val="28"/>
        </w:rPr>
        <w:t>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D35D6D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</w:t>
      </w:r>
      <w:r w:rsidR="0050571C">
        <w:rPr>
          <w:sz w:val="28"/>
          <w:szCs w:val="28"/>
        </w:rPr>
        <w:t xml:space="preserve"> размере 2 тысяч рублей</w:t>
      </w:r>
      <w:r w:rsidRPr="004C7CDB">
        <w:rPr>
          <w:sz w:val="28"/>
          <w:szCs w:val="28"/>
        </w:rPr>
        <w:t>;</w:t>
      </w:r>
    </w:p>
    <w:p w:rsidR="00D35D6D" w:rsidRPr="004C7CDB" w:rsidRDefault="00D35D6D" w:rsidP="00D35D6D">
      <w:pPr>
        <w:jc w:val="both"/>
        <w:rPr>
          <w:sz w:val="28"/>
          <w:szCs w:val="28"/>
        </w:rPr>
      </w:pPr>
    </w:p>
    <w:p w:rsidR="00D35D6D" w:rsidRPr="004C7CDB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 размере 2 тысяч рублей;</w:t>
      </w:r>
    </w:p>
    <w:p w:rsidR="00D35D6D" w:rsidRDefault="00D35D6D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773392">
        <w:rPr>
          <w:sz w:val="28"/>
          <w:szCs w:val="28"/>
        </w:rPr>
        <w:t>Размер</w:t>
      </w:r>
      <w:r w:rsidR="00773392" w:rsidRPr="0043513F">
        <w:rPr>
          <w:sz w:val="28"/>
          <w:szCs w:val="28"/>
        </w:rPr>
        <w:t> иных</w:t>
      </w:r>
      <w:r w:rsidR="00F9153C" w:rsidRPr="0043513F">
        <w:rPr>
          <w:sz w:val="28"/>
          <w:szCs w:val="28"/>
        </w:rPr>
        <w:t xml:space="preserve">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</w:t>
      </w:r>
      <w:r w:rsidR="009A16F4">
        <w:rPr>
          <w:bCs/>
          <w:sz w:val="28"/>
          <w:szCs w:val="28"/>
        </w:rPr>
        <w:t xml:space="preserve">численность </w:t>
      </w:r>
      <w:r w:rsidR="00D35D6D">
        <w:rPr>
          <w:bCs/>
          <w:sz w:val="28"/>
          <w:szCs w:val="28"/>
        </w:rPr>
        <w:t>работников,</w:t>
      </w:r>
      <w:r w:rsidR="009A16F4">
        <w:rPr>
          <w:bCs/>
          <w:sz w:val="28"/>
          <w:szCs w:val="28"/>
        </w:rPr>
        <w:t xml:space="preserve"> исполняющих переданные полномочия</w:t>
      </w:r>
      <w:r w:rsidR="000D6831">
        <w:rPr>
          <w:bCs/>
          <w:sz w:val="28"/>
          <w:szCs w:val="28"/>
        </w:rPr>
        <w:t xml:space="preserve">,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передачи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</w:t>
      </w:r>
      <w:r w:rsidR="00D35D6D" w:rsidRPr="0043513F">
        <w:rPr>
          <w:sz w:val="28"/>
          <w:szCs w:val="28"/>
        </w:rPr>
        <w:t>Объем 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79520907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lastRenderedPageBreak/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C5080F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3F" w:rsidRDefault="00F4283F">
      <w:r>
        <w:separator/>
      </w:r>
    </w:p>
  </w:endnote>
  <w:endnote w:type="continuationSeparator" w:id="0">
    <w:p w:rsidR="00F4283F" w:rsidRDefault="00F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1E64">
      <w:rPr>
        <w:rStyle w:val="a6"/>
        <w:noProof/>
      </w:rPr>
      <w:t>2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3F" w:rsidRDefault="00F4283F">
      <w:r>
        <w:separator/>
      </w:r>
    </w:p>
  </w:footnote>
  <w:footnote w:type="continuationSeparator" w:id="0">
    <w:p w:rsidR="00F4283F" w:rsidRDefault="00F4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37FC2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C38FC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05DA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1E64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83F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F986"/>
  <w15:docId w15:val="{05167B01-1661-4A39-973C-EEF2803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5629-F193-40EC-8981-76766552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13560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Элемент</cp:lastModifiedBy>
  <cp:revision>32</cp:revision>
  <cp:lastPrinted>2018-02-02T08:10:00Z</cp:lastPrinted>
  <dcterms:created xsi:type="dcterms:W3CDTF">2016-01-29T00:49:00Z</dcterms:created>
  <dcterms:modified xsi:type="dcterms:W3CDTF">2018-02-07T07:02:00Z</dcterms:modified>
</cp:coreProperties>
</file>