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EA787F" w:rsidP="00EA787F">
            <w:pPr>
              <w:pStyle w:val="a3"/>
              <w:tabs>
                <w:tab w:val="left" w:pos="3735"/>
                <w:tab w:val="center" w:pos="5238"/>
              </w:tabs>
              <w:ind w:right="-271"/>
              <w:jc w:val="left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ab/>
              <w:t xml:space="preserve">  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>сельского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>поселения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EA787F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«17 » июня</w:t>
            </w:r>
            <w:r w:rsidR="00D93147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D93147" w:rsidRPr="00FF7AB3">
              <w:rPr>
                <w:b/>
                <w:spacing w:val="20"/>
                <w:sz w:val="28"/>
              </w:rPr>
              <w:t xml:space="preserve"> г</w:t>
            </w:r>
            <w:r w:rsidR="00D93147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D93147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14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proofErr w:type="spellStart"/>
      <w:r w:rsidR="00EA787F">
        <w:rPr>
          <w:rFonts w:ascii="Times New Roman" w:hAnsi="Times New Roman" w:cs="Times New Roman"/>
          <w:b/>
          <w:color w:val="000000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EA787F">
        <w:rPr>
          <w:rFonts w:ascii="Times New Roman" w:hAnsi="Times New Roman" w:cs="Times New Roman"/>
          <w:sz w:val="28"/>
          <w:szCs w:val="28"/>
        </w:rPr>
        <w:t xml:space="preserve">тава </w:t>
      </w:r>
      <w:proofErr w:type="spellStart"/>
      <w:r w:rsidR="00EA787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EA787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proofErr w:type="spellStart"/>
      <w:r w:rsidR="00EA787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A787F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B14722">
        <w:rPr>
          <w:rFonts w:ascii="Times New Roman" w:hAnsi="Times New Roman" w:cs="Times New Roman"/>
          <w:sz w:val="28"/>
          <w:szCs w:val="28"/>
        </w:rPr>
        <w:t>«</w:t>
      </w:r>
      <w:r w:rsidR="00B14722" w:rsidRPr="00B14722">
        <w:rPr>
          <w:rFonts w:ascii="Times New Roman" w:hAnsi="Times New Roman" w:cs="Times New Roman"/>
          <w:sz w:val="28"/>
          <w:szCs w:val="28"/>
        </w:rPr>
        <w:t>29</w:t>
      </w:r>
      <w:r w:rsidR="00B14722">
        <w:rPr>
          <w:rFonts w:ascii="Times New Roman" w:hAnsi="Times New Roman" w:cs="Times New Roman"/>
          <w:sz w:val="28"/>
          <w:szCs w:val="28"/>
        </w:rPr>
        <w:t>» декабря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B14722">
        <w:rPr>
          <w:rFonts w:ascii="Times New Roman" w:hAnsi="Times New Roman" w:cs="Times New Roman"/>
          <w:sz w:val="28"/>
          <w:szCs w:val="28"/>
        </w:rPr>
        <w:t>14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4722">
        <w:rPr>
          <w:rFonts w:ascii="Times New Roman" w:hAnsi="Times New Roman" w:cs="Times New Roman"/>
          <w:sz w:val="28"/>
          <w:szCs w:val="28"/>
        </w:rPr>
        <w:t>45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proofErr w:type="spellStart"/>
      <w:r w:rsidR="00B1472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791124" w:rsidRPr="00791124">
        <w:rPr>
          <w:rFonts w:ascii="Times New Roman" w:hAnsi="Times New Roman" w:cs="Times New Roman"/>
          <w:sz w:val="28"/>
          <w:szCs w:val="28"/>
        </w:rPr>
        <w:t xml:space="preserve"> </w:t>
      </w:r>
      <w:r w:rsidR="00791124">
        <w:rPr>
          <w:rFonts w:ascii="Times New Roman" w:hAnsi="Times New Roman" w:cs="Times New Roman"/>
          <w:sz w:val="28"/>
          <w:szCs w:val="28"/>
        </w:rPr>
        <w:t>Евдокимовский вестник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91124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791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791124">
        <w:rPr>
          <w:rFonts w:ascii="Times New Roman" w:hAnsi="Times New Roman" w:cs="Times New Roman"/>
          <w:b/>
          <w:sz w:val="28"/>
          <w:szCs w:val="28"/>
        </w:rPr>
        <w:t>В.Н.Копанев</w:t>
      </w:r>
      <w:proofErr w:type="spellEnd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7911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791124">
        <w:rPr>
          <w:rFonts w:ascii="Times New Roman" w:hAnsi="Times New Roman" w:cs="Times New Roman"/>
          <w:sz w:val="28"/>
          <w:szCs w:val="28"/>
        </w:rPr>
        <w:t>«17»июня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791124">
        <w:rPr>
          <w:rFonts w:ascii="Times New Roman" w:hAnsi="Times New Roman" w:cs="Times New Roman"/>
          <w:sz w:val="28"/>
          <w:szCs w:val="28"/>
        </w:rPr>
        <w:t>. № 14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791124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ЕВДОКИМОВСКОГО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7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</w:t>
      </w:r>
      <w:r w:rsidR="00374397">
        <w:rPr>
          <w:rFonts w:ascii="Times New Roman" w:hAnsi="Times New Roman" w:cs="Times New Roman"/>
          <w:sz w:val="28"/>
          <w:szCs w:val="28"/>
        </w:rPr>
        <w:t>ского развития</w:t>
      </w:r>
      <w:r w:rsidR="00374397" w:rsidRPr="0037439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791124">
        <w:rPr>
          <w:rFonts w:ascii="Times New Roman" w:hAnsi="Times New Roman" w:cs="Times New Roman"/>
          <w:sz w:val="28"/>
          <w:szCs w:val="28"/>
        </w:rPr>
        <w:t>Евдокимовского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 прогноз).</w:t>
      </w:r>
      <w:proofErr w:type="gramEnd"/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proofErr w:type="spellStart"/>
      <w:r w:rsidR="003743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74397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37439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3743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7439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3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743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7439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proofErr w:type="spellStart"/>
      <w:r w:rsidR="0037439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r w:rsidR="00374397">
        <w:rPr>
          <w:rFonts w:ascii="Times New Roman" w:hAnsi="Times New Roman" w:cs="Times New Roman"/>
          <w:sz w:val="28"/>
          <w:szCs w:val="28"/>
        </w:rPr>
        <w:t>Евдокимовского</w:t>
      </w:r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proofErr w:type="spellStart"/>
      <w:r w:rsidR="001C377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C37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C377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822C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proofErr w:type="spellStart"/>
      <w:r w:rsidR="001C377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</w:t>
      </w:r>
      <w:r w:rsidRPr="004E2BF5">
        <w:rPr>
          <w:rFonts w:ascii="Times New Roman" w:hAnsi="Times New Roman" w:cs="Times New Roman"/>
          <w:sz w:val="28"/>
          <w:szCs w:val="28"/>
        </w:rPr>
        <w:lastRenderedPageBreak/>
        <w:t>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proofErr w:type="spellStart"/>
      <w:r w:rsidR="001C377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C377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1C377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4E2BF5">
        <w:rPr>
          <w:rFonts w:ascii="Times New Roman" w:hAnsi="Times New Roman" w:cs="Times New Roman"/>
          <w:sz w:val="28"/>
          <w:szCs w:val="28"/>
        </w:rPr>
        <w:t>гл</w:t>
      </w:r>
      <w:r w:rsidR="00741128">
        <w:rPr>
          <w:rFonts w:ascii="Times New Roman" w:hAnsi="Times New Roman" w:cs="Times New Roman"/>
          <w:sz w:val="28"/>
          <w:szCs w:val="28"/>
        </w:rPr>
        <w:t xml:space="preserve">авой </w:t>
      </w:r>
      <w:proofErr w:type="spellStart"/>
      <w:r w:rsidR="0074112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41128">
        <w:rPr>
          <w:rFonts w:ascii="Times New Roman" w:hAnsi="Times New Roman" w:cs="Times New Roman"/>
          <w:sz w:val="28"/>
          <w:szCs w:val="28"/>
        </w:rPr>
        <w:t xml:space="preserve"> </w:t>
      </w:r>
      <w:r w:rsidR="004E2B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112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74112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4112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proofErr w:type="spellStart"/>
      <w:r w:rsidR="0074112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2) анализа пояснительных записок с точки зрения прогнозируемых тенденций социально-экономического развития </w:t>
      </w:r>
      <w:r w:rsidR="00741128">
        <w:rPr>
          <w:rFonts w:ascii="Times New Roman" w:hAnsi="Times New Roman" w:cs="Times New Roman"/>
          <w:sz w:val="28"/>
          <w:szCs w:val="28"/>
        </w:rPr>
        <w:t>Евдокимовского</w:t>
      </w:r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772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397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67F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28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124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5D3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2EB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208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0F1B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8AC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722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BF5865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7F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06E6EF22822AF5ABB53F55D6A02E3A57E0176D81A78DFQA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6916966F42B22AF5ABB53F55D6A02E3A57E0176D8187AD9Q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991469D346BFE2E2FFD02E408A80A6308B4E23158349C177DDAAE9C8BQAAFJ" TargetMode="External"/><Relationship Id="rId5" Type="http://schemas.openxmlformats.org/officeDocument/2006/relationships/hyperlink" Target="consultantplus://offline/ref=FC7EB243FD676C2B39255F9A0F98139D46906E6EF22822AF5ABB53F55D6A02E3A57E0176D81A78DFQAA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EB243FD676C2B39255F9A0F98139D46916966F42B22AF5ABB53F55D6A02E3A57E0176D8187AD9QAA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2015-06-17T00:23:00Z</cp:lastPrinted>
  <dcterms:created xsi:type="dcterms:W3CDTF">2015-06-02T09:00:00Z</dcterms:created>
  <dcterms:modified xsi:type="dcterms:W3CDTF">2015-07-10T01:05:00Z</dcterms:modified>
</cp:coreProperties>
</file>